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6" w:rsidRPr="00016846" w:rsidRDefault="00016846" w:rsidP="00016846">
      <w:pPr>
        <w:shd w:val="clear" w:color="auto" w:fill="FFFFFF"/>
        <w:spacing w:after="0" w:line="240" w:lineRule="auto"/>
        <w:rPr>
          <w:rFonts w:ascii="Arial" w:eastAsia="Times New Roman" w:hAnsi="Arial" w:cs="Arial"/>
          <w:color w:val="333333"/>
          <w:sz w:val="21"/>
          <w:szCs w:val="21"/>
          <w:lang w:eastAsia="pt-PT"/>
        </w:rPr>
      </w:pPr>
      <w:r w:rsidRPr="00016846">
        <w:rPr>
          <w:rFonts w:ascii="Arial" w:eastAsia="Times New Roman" w:hAnsi="Arial" w:cs="Arial"/>
          <w:color w:val="333333"/>
          <w:sz w:val="21"/>
          <w:szCs w:val="21"/>
          <w:lang w:eastAsia="pt-PT"/>
        </w:rPr>
        <w:fldChar w:fldCharType="begin"/>
      </w:r>
      <w:r w:rsidRPr="00016846">
        <w:rPr>
          <w:rFonts w:ascii="Arial" w:eastAsia="Times New Roman" w:hAnsi="Arial" w:cs="Arial"/>
          <w:color w:val="333333"/>
          <w:sz w:val="21"/>
          <w:szCs w:val="21"/>
          <w:lang w:eastAsia="pt-PT"/>
        </w:rPr>
        <w:instrText xml:space="preserve"> HYPERLINK "http://www.jornaldenegocios.pt/mercados/obrigacoes" </w:instrText>
      </w:r>
      <w:r w:rsidRPr="00016846">
        <w:rPr>
          <w:rFonts w:ascii="Arial" w:eastAsia="Times New Roman" w:hAnsi="Arial" w:cs="Arial"/>
          <w:color w:val="333333"/>
          <w:sz w:val="21"/>
          <w:szCs w:val="21"/>
          <w:lang w:eastAsia="pt-PT"/>
        </w:rPr>
        <w:fldChar w:fldCharType="separate"/>
      </w:r>
      <w:r w:rsidRPr="00016846">
        <w:rPr>
          <w:rFonts w:ascii="Arial" w:eastAsia="Times New Roman" w:hAnsi="Arial" w:cs="Arial"/>
          <w:b/>
          <w:bCs/>
          <w:caps/>
          <w:color w:val="FFFFFF"/>
          <w:sz w:val="18"/>
          <w:szCs w:val="18"/>
          <w:shd w:val="clear" w:color="auto" w:fill="7E7E7E"/>
          <w:lang w:eastAsia="pt-PT"/>
        </w:rPr>
        <w:t>OBRIGAÇÕES</w:t>
      </w:r>
      <w:r w:rsidRPr="00016846">
        <w:rPr>
          <w:rFonts w:ascii="Arial" w:eastAsia="Times New Roman" w:hAnsi="Arial" w:cs="Arial"/>
          <w:color w:val="333333"/>
          <w:sz w:val="21"/>
          <w:szCs w:val="21"/>
          <w:lang w:eastAsia="pt-PT"/>
        </w:rPr>
        <w:fldChar w:fldCharType="end"/>
      </w:r>
    </w:p>
    <w:p w:rsidR="00016846" w:rsidRPr="00016846" w:rsidRDefault="00016846" w:rsidP="00016846">
      <w:pPr>
        <w:shd w:val="clear" w:color="auto" w:fill="FFFFFF"/>
        <w:spacing w:before="150" w:after="150" w:line="240" w:lineRule="auto"/>
        <w:outlineLvl w:val="0"/>
        <w:rPr>
          <w:rFonts w:ascii="Arial" w:eastAsia="Times New Roman" w:hAnsi="Arial" w:cs="Arial"/>
          <w:b/>
          <w:bCs/>
          <w:color w:val="000000"/>
          <w:kern w:val="36"/>
          <w:sz w:val="60"/>
          <w:szCs w:val="60"/>
          <w:lang w:eastAsia="pt-PT"/>
        </w:rPr>
      </w:pPr>
      <w:r w:rsidRPr="00016846">
        <w:rPr>
          <w:rFonts w:ascii="Arial" w:eastAsia="Times New Roman" w:hAnsi="Arial" w:cs="Arial"/>
          <w:b/>
          <w:bCs/>
          <w:color w:val="000000"/>
          <w:kern w:val="36"/>
          <w:sz w:val="60"/>
          <w:szCs w:val="60"/>
          <w:lang w:eastAsia="pt-PT"/>
        </w:rPr>
        <w:t>Portugal financia-se em 1.250 milhões de euros com juros mais baixos</w:t>
      </w:r>
    </w:p>
    <w:p w:rsidR="00016846" w:rsidRPr="00016846" w:rsidRDefault="00016846" w:rsidP="00016846">
      <w:pPr>
        <w:shd w:val="clear" w:color="auto" w:fill="FFFFFF"/>
        <w:spacing w:after="0" w:line="240" w:lineRule="auto"/>
        <w:rPr>
          <w:rFonts w:ascii="Arial" w:eastAsia="Times New Roman" w:hAnsi="Arial" w:cs="Arial"/>
          <w:color w:val="333333"/>
          <w:sz w:val="21"/>
          <w:szCs w:val="21"/>
          <w:lang w:eastAsia="pt-PT"/>
        </w:rPr>
      </w:pPr>
      <w:r w:rsidRPr="00016846">
        <w:rPr>
          <w:rFonts w:ascii="Arial" w:eastAsia="Times New Roman" w:hAnsi="Arial" w:cs="Arial"/>
          <w:color w:val="000000"/>
          <w:sz w:val="36"/>
          <w:szCs w:val="36"/>
          <w:lang w:eastAsia="pt-PT"/>
        </w:rPr>
        <w:t>O Estado colocou o máximo pretendido no duplo leilão de obrigações a cinco e a dez anos. As taxas desceram face às últimas operações de financiamento.</w:t>
      </w:r>
    </w:p>
    <w:p w:rsidR="00016846" w:rsidRPr="00016846" w:rsidRDefault="00016846" w:rsidP="00016846">
      <w:pPr>
        <w:spacing w:after="0" w:line="240" w:lineRule="atLeast"/>
        <w:textAlignment w:val="baseline"/>
        <w:rPr>
          <w:rFonts w:ascii="Arial" w:eastAsia="Times New Roman" w:hAnsi="Arial" w:cs="Arial"/>
          <w:color w:val="333333"/>
          <w:sz w:val="24"/>
          <w:szCs w:val="24"/>
          <w:lang w:eastAsia="pt-PT"/>
        </w:rPr>
      </w:pPr>
      <w:r w:rsidRPr="00016846">
        <w:rPr>
          <w:rFonts w:ascii="Arial" w:eastAsia="Times New Roman" w:hAnsi="Arial" w:cs="Arial"/>
          <w:color w:val="333333"/>
          <w:sz w:val="24"/>
          <w:szCs w:val="24"/>
          <w:lang w:eastAsia="pt-PT"/>
        </w:rPr>
        <w:t> </w:t>
      </w:r>
    </w:p>
    <w:p w:rsidR="00016846" w:rsidRPr="00016846" w:rsidRDefault="00016846" w:rsidP="00016846">
      <w:pPr>
        <w:shd w:val="clear" w:color="auto" w:fill="FFFFFF"/>
        <w:spacing w:after="0" w:line="240" w:lineRule="auto"/>
        <w:rPr>
          <w:rFonts w:ascii="Arial" w:eastAsia="Times New Roman" w:hAnsi="Arial" w:cs="Arial"/>
          <w:color w:val="A7A9AA"/>
          <w:sz w:val="21"/>
          <w:szCs w:val="21"/>
          <w:lang w:eastAsia="pt-PT"/>
        </w:rPr>
      </w:pPr>
      <w:hyperlink r:id="rId4" w:history="1">
        <w:r w:rsidRPr="00016846">
          <w:rPr>
            <w:rFonts w:ascii="Arial" w:eastAsia="Times New Roman" w:hAnsi="Arial" w:cs="Arial"/>
            <w:color w:val="A7A9AA"/>
            <w:sz w:val="21"/>
            <w:szCs w:val="21"/>
            <w:lang w:eastAsia="pt-PT"/>
          </w:rPr>
          <w:t>128</w:t>
        </w:r>
      </w:hyperlink>
      <w:r w:rsidRPr="00016846">
        <w:rPr>
          <w:rFonts w:ascii="Arial" w:eastAsia="Times New Roman" w:hAnsi="Arial" w:cs="Arial"/>
          <w:color w:val="A7A9AA"/>
          <w:sz w:val="21"/>
          <w:szCs w:val="21"/>
          <w:lang w:eastAsia="pt-PT"/>
        </w:rPr>
        <w:t>   </w:t>
      </w:r>
      <w:hyperlink r:id="rId5" w:history="1">
        <w:r w:rsidRPr="00016846">
          <w:rPr>
            <w:rFonts w:ascii="Arial" w:eastAsia="Times New Roman" w:hAnsi="Arial" w:cs="Arial"/>
            <w:color w:val="A7A9AA"/>
            <w:sz w:val="21"/>
            <w:szCs w:val="21"/>
            <w:lang w:eastAsia="pt-PT"/>
          </w:rPr>
          <w:t>1</w:t>
        </w:r>
      </w:hyperlink>
      <w:r w:rsidRPr="00016846">
        <w:rPr>
          <w:rFonts w:ascii="Arial" w:eastAsia="Times New Roman" w:hAnsi="Arial" w:cs="Arial"/>
          <w:color w:val="A7A9AA"/>
          <w:sz w:val="21"/>
          <w:szCs w:val="21"/>
          <w:lang w:eastAsia="pt-PT"/>
        </w:rPr>
        <w:t>  </w:t>
      </w:r>
      <w:hyperlink r:id="rId6" w:history="1">
        <w:r w:rsidRPr="00016846">
          <w:rPr>
            <w:rFonts w:ascii="Arial" w:eastAsia="Times New Roman" w:hAnsi="Arial" w:cs="Arial"/>
            <w:color w:val="A7A9AA"/>
            <w:sz w:val="21"/>
            <w:szCs w:val="21"/>
            <w:lang w:eastAsia="pt-PT"/>
          </w:rPr>
          <w:t>14</w:t>
        </w:r>
      </w:hyperlink>
    </w:p>
    <w:p w:rsidR="00016846" w:rsidRPr="00016846" w:rsidRDefault="00016846" w:rsidP="00016846">
      <w:pPr>
        <w:shd w:val="clear" w:color="auto" w:fill="FFFFFF"/>
        <w:spacing w:after="0" w:line="240" w:lineRule="auto"/>
        <w:jc w:val="right"/>
        <w:rPr>
          <w:rFonts w:ascii="Arial" w:eastAsia="Times New Roman" w:hAnsi="Arial" w:cs="Arial"/>
          <w:color w:val="A7A9AA"/>
          <w:sz w:val="21"/>
          <w:szCs w:val="21"/>
          <w:lang w:eastAsia="pt-PT"/>
        </w:rPr>
      </w:pPr>
      <w:hyperlink r:id="rId7" w:history="1">
        <w:r w:rsidRPr="00016846">
          <w:rPr>
            <w:rFonts w:ascii="Arial" w:eastAsia="Times New Roman" w:hAnsi="Arial" w:cs="Arial"/>
            <w:color w:val="A7A9AA"/>
            <w:sz w:val="21"/>
            <w:szCs w:val="21"/>
            <w:lang w:eastAsia="pt-PT"/>
          </w:rPr>
          <w:t>Guardar</w:t>
        </w:r>
      </w:hyperlink>
      <w:r w:rsidRPr="00016846">
        <w:rPr>
          <w:rFonts w:ascii="Arial" w:eastAsia="Times New Roman" w:hAnsi="Arial" w:cs="Arial"/>
          <w:color w:val="A7A9AA"/>
          <w:sz w:val="21"/>
          <w:szCs w:val="21"/>
          <w:lang w:eastAsia="pt-PT"/>
        </w:rPr>
        <w:t> </w:t>
      </w:r>
      <w:hyperlink r:id="rId8" w:history="1">
        <w:r w:rsidRPr="00016846">
          <w:rPr>
            <w:rFonts w:ascii="Arial" w:eastAsia="Times New Roman" w:hAnsi="Arial" w:cs="Arial"/>
            <w:color w:val="A7A9AA"/>
            <w:sz w:val="21"/>
            <w:szCs w:val="21"/>
            <w:lang w:eastAsia="pt-PT"/>
          </w:rPr>
          <w:t>Imprimir</w:t>
        </w:r>
      </w:hyperlink>
    </w:p>
    <w:p w:rsidR="00016846" w:rsidRPr="00016846" w:rsidRDefault="00016846" w:rsidP="00016846">
      <w:pPr>
        <w:shd w:val="clear" w:color="auto" w:fill="FFFFFF"/>
        <w:spacing w:after="0" w:line="240" w:lineRule="auto"/>
        <w:rPr>
          <w:rFonts w:ascii="Arial" w:eastAsia="Times New Roman" w:hAnsi="Arial" w:cs="Arial"/>
          <w:color w:val="333333"/>
          <w:sz w:val="21"/>
          <w:szCs w:val="21"/>
          <w:lang w:eastAsia="pt-PT"/>
        </w:rPr>
      </w:pPr>
      <w:r w:rsidRPr="00016846">
        <w:rPr>
          <w:rFonts w:ascii="Times New Roman" w:eastAsia="Times New Roman" w:hAnsi="Times New Roman" w:cs="Times New Roman"/>
          <w:b/>
          <w:bCs/>
          <w:i/>
          <w:iCs/>
          <w:noProof/>
          <w:color w:val="000000"/>
          <w:sz w:val="21"/>
          <w:szCs w:val="21"/>
          <w:lang w:eastAsia="pt-PT"/>
        </w:rPr>
        <w:drawing>
          <wp:inline distT="0" distB="0" distL="0" distR="0">
            <wp:extent cx="571500" cy="771525"/>
            <wp:effectExtent l="0" t="0" r="0" b="9525"/>
            <wp:docPr id="3" name="Picture 3" descr="Rui Barros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 Barros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p>
    <w:p w:rsidR="00016846" w:rsidRPr="00016846" w:rsidRDefault="00016846" w:rsidP="00016846">
      <w:pPr>
        <w:shd w:val="clear" w:color="auto" w:fill="FFFFFF"/>
        <w:spacing w:line="240" w:lineRule="auto"/>
        <w:rPr>
          <w:rFonts w:ascii="Arial" w:eastAsia="Times New Roman" w:hAnsi="Arial" w:cs="Arial"/>
          <w:color w:val="333333"/>
          <w:sz w:val="21"/>
          <w:szCs w:val="21"/>
          <w:lang w:eastAsia="pt-PT"/>
        </w:rPr>
      </w:pPr>
      <w:hyperlink r:id="rId11" w:history="1">
        <w:r w:rsidRPr="00016846">
          <w:rPr>
            <w:rFonts w:ascii="Times New Roman" w:eastAsia="Times New Roman" w:hAnsi="Times New Roman" w:cs="Times New Roman"/>
            <w:b/>
            <w:bCs/>
            <w:i/>
            <w:iCs/>
            <w:color w:val="000000"/>
            <w:sz w:val="21"/>
            <w:szCs w:val="21"/>
            <w:lang w:eastAsia="pt-PT"/>
          </w:rPr>
          <w:t>Rui Barroso</w:t>
        </w:r>
      </w:hyperlink>
      <w:r w:rsidRPr="00016846">
        <w:rPr>
          <w:rFonts w:ascii="Arial" w:eastAsia="Times New Roman" w:hAnsi="Arial" w:cs="Arial"/>
          <w:color w:val="333333"/>
          <w:sz w:val="21"/>
          <w:szCs w:val="21"/>
          <w:lang w:eastAsia="pt-PT"/>
        </w:rPr>
        <w:t> </w:t>
      </w:r>
      <w:hyperlink r:id="rId12" w:history="1">
        <w:r w:rsidRPr="00016846">
          <w:rPr>
            <w:rFonts w:ascii="Times New Roman" w:eastAsia="Times New Roman" w:hAnsi="Times New Roman" w:cs="Times New Roman"/>
            <w:b/>
            <w:bCs/>
            <w:i/>
            <w:iCs/>
            <w:color w:val="000000"/>
            <w:sz w:val="21"/>
            <w:szCs w:val="21"/>
            <w:lang w:eastAsia="pt-PT"/>
          </w:rPr>
          <w:t>ruibarroso@negocios.pt</w:t>
        </w:r>
      </w:hyperlink>
      <w:r w:rsidRPr="00016846">
        <w:rPr>
          <w:rFonts w:ascii="Times New Roman" w:eastAsia="Times New Roman" w:hAnsi="Times New Roman" w:cs="Times New Roman"/>
          <w:i/>
          <w:iCs/>
          <w:color w:val="000000"/>
          <w:sz w:val="21"/>
          <w:szCs w:val="21"/>
          <w:lang w:eastAsia="pt-PT"/>
        </w:rPr>
        <w:t>10 de maio de 2017 às 10:44</w:t>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t xml:space="preserve">Portugal financiou-se em 1.250 milhões de euros, o montante máximo pretendido no leilão de obrigações desta quarta-feira, 10 de </w:t>
      </w:r>
      <w:proofErr w:type="gramStart"/>
      <w:r w:rsidRPr="00016846">
        <w:rPr>
          <w:rFonts w:ascii="Times New Roman" w:eastAsia="Times New Roman" w:hAnsi="Times New Roman" w:cs="Times New Roman"/>
          <w:color w:val="000000"/>
          <w:sz w:val="30"/>
          <w:szCs w:val="30"/>
          <w:lang w:eastAsia="pt-PT"/>
        </w:rPr>
        <w:t>Maio</w:t>
      </w:r>
      <w:proofErr w:type="gramEnd"/>
      <w:r w:rsidRPr="00016846">
        <w:rPr>
          <w:rFonts w:ascii="Times New Roman" w:eastAsia="Times New Roman" w:hAnsi="Times New Roman" w:cs="Times New Roman"/>
          <w:color w:val="000000"/>
          <w:sz w:val="30"/>
          <w:szCs w:val="30"/>
          <w:lang w:eastAsia="pt-PT"/>
        </w:rPr>
        <w:t xml:space="preserve">. As taxas desceram face às últimas operações, </w:t>
      </w:r>
      <w:proofErr w:type="spellStart"/>
      <w:r w:rsidRPr="00016846">
        <w:rPr>
          <w:rFonts w:ascii="Times New Roman" w:eastAsia="Times New Roman" w:hAnsi="Times New Roman" w:cs="Times New Roman"/>
          <w:color w:val="000000"/>
          <w:sz w:val="30"/>
          <w:szCs w:val="30"/>
          <w:lang w:eastAsia="pt-PT"/>
        </w:rPr>
        <w:t>reflectindo</w:t>
      </w:r>
      <w:proofErr w:type="spellEnd"/>
      <w:r w:rsidRPr="00016846">
        <w:rPr>
          <w:rFonts w:ascii="Times New Roman" w:eastAsia="Times New Roman" w:hAnsi="Times New Roman" w:cs="Times New Roman"/>
          <w:color w:val="000000"/>
          <w:sz w:val="30"/>
          <w:szCs w:val="30"/>
          <w:lang w:eastAsia="pt-PT"/>
        </w:rPr>
        <w:t> a descida das 'yields' nas últimas semanas. O Tesouro emitiu 632 milhões de euros em títulos a dez anos e 618 milhões em obrigações a cinco anos. </w:t>
      </w:r>
      <w:r w:rsidRPr="00016846">
        <w:rPr>
          <w:rFonts w:ascii="Times New Roman" w:eastAsia="Times New Roman" w:hAnsi="Times New Roman" w:cs="Times New Roman"/>
          <w:color w:val="000000"/>
          <w:sz w:val="30"/>
          <w:szCs w:val="30"/>
          <w:lang w:eastAsia="pt-PT"/>
        </w:rPr>
        <w:br/>
      </w:r>
      <w:r w:rsidRPr="00016846">
        <w:rPr>
          <w:rFonts w:ascii="Times New Roman" w:eastAsia="Times New Roman" w:hAnsi="Times New Roman" w:cs="Times New Roman"/>
          <w:color w:val="000000"/>
          <w:sz w:val="30"/>
          <w:szCs w:val="30"/>
          <w:lang w:eastAsia="pt-PT"/>
        </w:rPr>
        <w:br/>
        <w:t xml:space="preserve">A dez anos, a taxa foi de 3,386%, segundo dados da Bloomberg. A última vez que Portugal tinha emitido nesta maturidade foi no início do ano, mas através de uma emissão sindicada. Na altura pagou mais de 4,2% para emitir 3.000 milhões de euros. Depois disso, fez um leilão a nove anos, em </w:t>
      </w:r>
      <w:proofErr w:type="gramStart"/>
      <w:r w:rsidRPr="00016846">
        <w:rPr>
          <w:rFonts w:ascii="Times New Roman" w:eastAsia="Times New Roman" w:hAnsi="Times New Roman" w:cs="Times New Roman"/>
          <w:color w:val="000000"/>
          <w:sz w:val="30"/>
          <w:szCs w:val="30"/>
          <w:lang w:eastAsia="pt-PT"/>
        </w:rPr>
        <w:t>Março</w:t>
      </w:r>
      <w:proofErr w:type="gramEnd"/>
      <w:r w:rsidRPr="00016846">
        <w:rPr>
          <w:rFonts w:ascii="Times New Roman" w:eastAsia="Times New Roman" w:hAnsi="Times New Roman" w:cs="Times New Roman"/>
          <w:color w:val="000000"/>
          <w:sz w:val="30"/>
          <w:szCs w:val="30"/>
          <w:lang w:eastAsia="pt-PT"/>
        </w:rPr>
        <w:t xml:space="preserve">, com a taxa a ficar acima de 3,9%. Ainda assim, apesar da </w:t>
      </w:r>
      <w:proofErr w:type="spellStart"/>
      <w:r w:rsidRPr="00016846">
        <w:rPr>
          <w:rFonts w:ascii="Times New Roman" w:eastAsia="Times New Roman" w:hAnsi="Times New Roman" w:cs="Times New Roman"/>
          <w:color w:val="000000"/>
          <w:sz w:val="30"/>
          <w:szCs w:val="30"/>
          <w:lang w:eastAsia="pt-PT"/>
        </w:rPr>
        <w:t>correcção</w:t>
      </w:r>
      <w:proofErr w:type="spellEnd"/>
      <w:r w:rsidRPr="00016846">
        <w:rPr>
          <w:rFonts w:ascii="Times New Roman" w:eastAsia="Times New Roman" w:hAnsi="Times New Roman" w:cs="Times New Roman"/>
          <w:color w:val="000000"/>
          <w:sz w:val="30"/>
          <w:szCs w:val="30"/>
          <w:lang w:eastAsia="pt-PT"/>
        </w:rPr>
        <w:t xml:space="preserve"> dos juros nas últimas semanas, Portugal pagou mais que os 3,027% no leilão a dez anos realizado no final de </w:t>
      </w:r>
      <w:proofErr w:type="gramStart"/>
      <w:r w:rsidRPr="00016846">
        <w:rPr>
          <w:rFonts w:ascii="Times New Roman" w:eastAsia="Times New Roman" w:hAnsi="Times New Roman" w:cs="Times New Roman"/>
          <w:color w:val="000000"/>
          <w:sz w:val="30"/>
          <w:szCs w:val="30"/>
          <w:lang w:eastAsia="pt-PT"/>
        </w:rPr>
        <w:t>Agosto</w:t>
      </w:r>
      <w:proofErr w:type="gramEnd"/>
      <w:r w:rsidRPr="00016846">
        <w:rPr>
          <w:rFonts w:ascii="Times New Roman" w:eastAsia="Times New Roman" w:hAnsi="Times New Roman" w:cs="Times New Roman"/>
          <w:color w:val="000000"/>
          <w:sz w:val="30"/>
          <w:szCs w:val="30"/>
          <w:lang w:eastAsia="pt-PT"/>
        </w:rPr>
        <w:t xml:space="preserve"> do ano passado.</w:t>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noProof/>
          <w:color w:val="000000"/>
          <w:sz w:val="30"/>
          <w:szCs w:val="30"/>
          <w:lang w:eastAsia="pt-PT"/>
        </w:rPr>
        <w:lastRenderedPageBreak/>
        <w:drawing>
          <wp:inline distT="0" distB="0" distL="0" distR="0">
            <wp:extent cx="4876800" cy="3352799"/>
            <wp:effectExtent l="0" t="0" r="0" b="635"/>
            <wp:docPr id="2" name="Picture 2" descr="http://cdn.jornaldenegocios.pt/images/2017-05/OriginalSize$2017_05_10_11_20_57_308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jornaldenegocios.pt/images/2017-05/OriginalSize$2017_05_10_11_20_57_3089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0973" cy="3362543"/>
                    </a:xfrm>
                    <a:prstGeom prst="rect">
                      <a:avLst/>
                    </a:prstGeom>
                    <a:noFill/>
                    <a:ln>
                      <a:noFill/>
                    </a:ln>
                  </pic:spPr>
                </pic:pic>
              </a:graphicData>
            </a:graphic>
          </wp:inline>
        </w:drawing>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t xml:space="preserve">Já no prazo a cinco anos o juro foi de 1,828%, o que compara com o juro de 2,174% na última operação comparável, realizada no passado mês de </w:t>
      </w:r>
      <w:proofErr w:type="gramStart"/>
      <w:r w:rsidRPr="00016846">
        <w:rPr>
          <w:rFonts w:ascii="Times New Roman" w:eastAsia="Times New Roman" w:hAnsi="Times New Roman" w:cs="Times New Roman"/>
          <w:color w:val="000000"/>
          <w:sz w:val="30"/>
          <w:szCs w:val="30"/>
          <w:lang w:eastAsia="pt-PT"/>
        </w:rPr>
        <w:t>Abril</w:t>
      </w:r>
      <w:proofErr w:type="gramEnd"/>
      <w:r w:rsidRPr="00016846">
        <w:rPr>
          <w:rFonts w:ascii="Times New Roman" w:eastAsia="Times New Roman" w:hAnsi="Times New Roman" w:cs="Times New Roman"/>
          <w:color w:val="000000"/>
          <w:sz w:val="30"/>
          <w:szCs w:val="30"/>
          <w:lang w:eastAsia="pt-PT"/>
        </w:rPr>
        <w:t>. Em termos de procura, nos títulos a dez anos foi 1,92 vezes superior à oferta. Nas obrigações a cinco anos esse rácio foi de 2,03 vezes, acima da última operação comparável.</w:t>
      </w:r>
      <w:r w:rsidRPr="00016846">
        <w:rPr>
          <w:rFonts w:ascii="Times New Roman" w:eastAsia="Times New Roman" w:hAnsi="Times New Roman" w:cs="Times New Roman"/>
          <w:color w:val="000000"/>
          <w:sz w:val="30"/>
          <w:szCs w:val="30"/>
          <w:lang w:eastAsia="pt-PT"/>
        </w:rPr>
        <w:br/>
      </w:r>
      <w:r w:rsidRPr="00016846">
        <w:rPr>
          <w:rFonts w:ascii="Times New Roman" w:eastAsia="Times New Roman" w:hAnsi="Times New Roman" w:cs="Times New Roman"/>
          <w:noProof/>
          <w:color w:val="000000"/>
          <w:sz w:val="30"/>
          <w:szCs w:val="30"/>
          <w:lang w:eastAsia="pt-PT"/>
        </w:rPr>
        <w:drawing>
          <wp:inline distT="0" distB="0" distL="0" distR="0">
            <wp:extent cx="4905375" cy="3372445"/>
            <wp:effectExtent l="0" t="0" r="0" b="0"/>
            <wp:docPr id="1" name="Picture 1" descr="http://cdn.jornaldenegocios.pt/images/2017-05/OriginalSize$2017_05_10_11_10_28_308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jornaldenegocios.pt/images/2017-05/OriginalSize$2017_05_10_11_10_28_30894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419" cy="3375913"/>
                    </a:xfrm>
                    <a:prstGeom prst="rect">
                      <a:avLst/>
                    </a:prstGeom>
                    <a:noFill/>
                    <a:ln>
                      <a:noFill/>
                    </a:ln>
                  </pic:spPr>
                </pic:pic>
              </a:graphicData>
            </a:graphic>
          </wp:inline>
        </w:drawing>
      </w:r>
      <w:r w:rsidRPr="00016846">
        <w:rPr>
          <w:rFonts w:ascii="Times New Roman" w:eastAsia="Times New Roman" w:hAnsi="Times New Roman" w:cs="Times New Roman"/>
          <w:color w:val="000000"/>
          <w:sz w:val="30"/>
          <w:szCs w:val="30"/>
          <w:lang w:eastAsia="pt-PT"/>
        </w:rPr>
        <w:br/>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lastRenderedPageBreak/>
        <w:t xml:space="preserve">"Os resultados foram ligeiramente melhores do que esperávamos, com a taxa de juro da dívida a dez anos a fazer o valor mais baixo desde final de 2016. Mas na emissão a cinco anos a descida foi mesmo muito acentuada. O certo é que tanto a taxa dos cinco como dos dez anos </w:t>
      </w:r>
      <w:proofErr w:type="spellStart"/>
      <w:r w:rsidRPr="00016846">
        <w:rPr>
          <w:rFonts w:ascii="Times New Roman" w:eastAsia="Times New Roman" w:hAnsi="Times New Roman" w:cs="Times New Roman"/>
          <w:color w:val="000000"/>
          <w:sz w:val="30"/>
          <w:szCs w:val="30"/>
          <w:lang w:eastAsia="pt-PT"/>
        </w:rPr>
        <w:t>reflectem</w:t>
      </w:r>
      <w:proofErr w:type="spellEnd"/>
      <w:r w:rsidRPr="00016846">
        <w:rPr>
          <w:rFonts w:ascii="Times New Roman" w:eastAsia="Times New Roman" w:hAnsi="Times New Roman" w:cs="Times New Roman"/>
          <w:color w:val="000000"/>
          <w:sz w:val="30"/>
          <w:szCs w:val="30"/>
          <w:lang w:eastAsia="pt-PT"/>
        </w:rPr>
        <w:t xml:space="preserve"> a descida do custo da dívida portuguesa a que temos assistido nas últimas semanas", referiu Filipe Silva, </w:t>
      </w:r>
      <w:proofErr w:type="spellStart"/>
      <w:r w:rsidRPr="00016846">
        <w:rPr>
          <w:rFonts w:ascii="Times New Roman" w:eastAsia="Times New Roman" w:hAnsi="Times New Roman" w:cs="Times New Roman"/>
          <w:color w:val="000000"/>
          <w:sz w:val="30"/>
          <w:szCs w:val="30"/>
          <w:lang w:eastAsia="pt-PT"/>
        </w:rPr>
        <w:t>director</w:t>
      </w:r>
      <w:proofErr w:type="spellEnd"/>
      <w:r w:rsidRPr="00016846">
        <w:rPr>
          <w:rFonts w:ascii="Times New Roman" w:eastAsia="Times New Roman" w:hAnsi="Times New Roman" w:cs="Times New Roman"/>
          <w:color w:val="000000"/>
          <w:sz w:val="30"/>
          <w:szCs w:val="30"/>
          <w:lang w:eastAsia="pt-PT"/>
        </w:rPr>
        <w:t xml:space="preserve"> da gestão de </w:t>
      </w:r>
      <w:proofErr w:type="spellStart"/>
      <w:r w:rsidRPr="00016846">
        <w:rPr>
          <w:rFonts w:ascii="Times New Roman" w:eastAsia="Times New Roman" w:hAnsi="Times New Roman" w:cs="Times New Roman"/>
          <w:color w:val="000000"/>
          <w:sz w:val="30"/>
          <w:szCs w:val="30"/>
          <w:lang w:eastAsia="pt-PT"/>
        </w:rPr>
        <w:t>activos</w:t>
      </w:r>
      <w:proofErr w:type="spellEnd"/>
      <w:r w:rsidRPr="00016846">
        <w:rPr>
          <w:rFonts w:ascii="Times New Roman" w:eastAsia="Times New Roman" w:hAnsi="Times New Roman" w:cs="Times New Roman"/>
          <w:color w:val="000000"/>
          <w:sz w:val="30"/>
          <w:szCs w:val="30"/>
          <w:lang w:eastAsia="pt-PT"/>
        </w:rPr>
        <w:t xml:space="preserve"> do Banco Carregosa, numa nota.</w:t>
      </w:r>
      <w:r w:rsidRPr="00016846">
        <w:rPr>
          <w:rFonts w:ascii="Times New Roman" w:eastAsia="Times New Roman" w:hAnsi="Times New Roman" w:cs="Times New Roman"/>
          <w:color w:val="000000"/>
          <w:sz w:val="30"/>
          <w:szCs w:val="30"/>
          <w:lang w:eastAsia="pt-PT"/>
        </w:rPr>
        <w:br/>
      </w:r>
      <w:r w:rsidRPr="00016846">
        <w:rPr>
          <w:rFonts w:ascii="Times New Roman" w:eastAsia="Times New Roman" w:hAnsi="Times New Roman" w:cs="Times New Roman"/>
          <w:color w:val="000000"/>
          <w:sz w:val="30"/>
          <w:szCs w:val="30"/>
          <w:lang w:eastAsia="pt-PT"/>
        </w:rPr>
        <w:br/>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t xml:space="preserve">Nas últimas semanas, as taxas da dívida portuguesa registaram uma tendência de descida, impulsionadas pela menor </w:t>
      </w:r>
      <w:proofErr w:type="spellStart"/>
      <w:r w:rsidRPr="00016846">
        <w:rPr>
          <w:rFonts w:ascii="Times New Roman" w:eastAsia="Times New Roman" w:hAnsi="Times New Roman" w:cs="Times New Roman"/>
          <w:color w:val="000000"/>
          <w:sz w:val="30"/>
          <w:szCs w:val="30"/>
          <w:lang w:eastAsia="pt-PT"/>
        </w:rPr>
        <w:t>percepção</w:t>
      </w:r>
      <w:proofErr w:type="spellEnd"/>
      <w:r w:rsidRPr="00016846">
        <w:rPr>
          <w:rFonts w:ascii="Times New Roman" w:eastAsia="Times New Roman" w:hAnsi="Times New Roman" w:cs="Times New Roman"/>
          <w:color w:val="000000"/>
          <w:sz w:val="30"/>
          <w:szCs w:val="30"/>
          <w:lang w:eastAsia="pt-PT"/>
        </w:rPr>
        <w:t xml:space="preserve"> de risco político na Europa após os resultados das eleições francesas. E beneficiou também dos dados do crescimento da economia portuguesa e da redução do défice do ano passado. </w:t>
      </w:r>
      <w:r w:rsidRPr="00016846">
        <w:rPr>
          <w:rFonts w:ascii="Times New Roman" w:eastAsia="Times New Roman" w:hAnsi="Times New Roman" w:cs="Times New Roman"/>
          <w:color w:val="000000"/>
          <w:sz w:val="30"/>
          <w:szCs w:val="30"/>
          <w:lang w:eastAsia="pt-PT"/>
        </w:rPr>
        <w:br/>
      </w:r>
      <w:r w:rsidRPr="00016846">
        <w:rPr>
          <w:rFonts w:ascii="Times New Roman" w:eastAsia="Times New Roman" w:hAnsi="Times New Roman" w:cs="Times New Roman"/>
          <w:color w:val="000000"/>
          <w:sz w:val="30"/>
          <w:szCs w:val="30"/>
          <w:lang w:eastAsia="pt-PT"/>
        </w:rPr>
        <w:br/>
        <w:t>"Portugal teve um desempenho positivo bastante significativo nas últimas semanas. A primeira razão terá sido a desincorporação nos mercados do risco do ‘</w:t>
      </w:r>
      <w:proofErr w:type="spellStart"/>
      <w:r w:rsidRPr="00016846">
        <w:rPr>
          <w:rFonts w:ascii="Times New Roman" w:eastAsia="Times New Roman" w:hAnsi="Times New Roman" w:cs="Times New Roman"/>
          <w:color w:val="000000"/>
          <w:sz w:val="30"/>
          <w:szCs w:val="30"/>
          <w:lang w:eastAsia="pt-PT"/>
        </w:rPr>
        <w:t>Frexit</w:t>
      </w:r>
      <w:proofErr w:type="spellEnd"/>
      <w:r w:rsidRPr="00016846">
        <w:rPr>
          <w:rFonts w:ascii="Times New Roman" w:eastAsia="Times New Roman" w:hAnsi="Times New Roman" w:cs="Times New Roman"/>
          <w:color w:val="000000"/>
          <w:sz w:val="30"/>
          <w:szCs w:val="30"/>
          <w:lang w:eastAsia="pt-PT"/>
        </w:rPr>
        <w:t>’ [possível saída da França do euro]. Se adicionarmos a isso os bons dados macro em Portugal então temos uma boa explicação para esse desempenho", explicou ao Negócios, na véspera do leilão, Jean-</w:t>
      </w:r>
      <w:proofErr w:type="spellStart"/>
      <w:r w:rsidRPr="00016846">
        <w:rPr>
          <w:rFonts w:ascii="Times New Roman" w:eastAsia="Times New Roman" w:hAnsi="Times New Roman" w:cs="Times New Roman"/>
          <w:color w:val="000000"/>
          <w:sz w:val="30"/>
          <w:szCs w:val="30"/>
          <w:lang w:eastAsia="pt-PT"/>
        </w:rPr>
        <w:t>Christophe</w:t>
      </w:r>
      <w:proofErr w:type="spellEnd"/>
      <w:r w:rsidRPr="00016846">
        <w:rPr>
          <w:rFonts w:ascii="Times New Roman" w:eastAsia="Times New Roman" w:hAnsi="Times New Roman" w:cs="Times New Roman"/>
          <w:color w:val="000000"/>
          <w:sz w:val="30"/>
          <w:szCs w:val="30"/>
          <w:lang w:eastAsia="pt-PT"/>
        </w:rPr>
        <w:t xml:space="preserve"> Machado, analista do </w:t>
      </w:r>
      <w:proofErr w:type="spellStart"/>
      <w:r w:rsidRPr="00016846">
        <w:rPr>
          <w:rFonts w:ascii="Times New Roman" w:eastAsia="Times New Roman" w:hAnsi="Times New Roman" w:cs="Times New Roman"/>
          <w:color w:val="000000"/>
          <w:sz w:val="30"/>
          <w:szCs w:val="30"/>
          <w:lang w:eastAsia="pt-PT"/>
        </w:rPr>
        <w:t>Natixis</w:t>
      </w:r>
      <w:proofErr w:type="spellEnd"/>
      <w:r w:rsidRPr="00016846">
        <w:rPr>
          <w:rFonts w:ascii="Times New Roman" w:eastAsia="Times New Roman" w:hAnsi="Times New Roman" w:cs="Times New Roman"/>
          <w:color w:val="000000"/>
          <w:sz w:val="30"/>
          <w:szCs w:val="30"/>
          <w:lang w:eastAsia="pt-PT"/>
        </w:rPr>
        <w:t>. Esse cenário mais favorável permitiu que o prémio de risco baixasse da fasquia dos 300 pontos, o valor mais baixo desde o Verão do ano passado.</w:t>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br/>
      </w:r>
    </w:p>
    <w:p w:rsidR="00016846" w:rsidRPr="00016846" w:rsidRDefault="00016846" w:rsidP="00016846">
      <w:pPr>
        <w:shd w:val="clear" w:color="auto" w:fill="FFFFFF"/>
        <w:spacing w:after="0"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lastRenderedPageBreak/>
        <w:t xml:space="preserve">Também Filipe Silva observa que "após o resultado das eleições francesas, há uma sensação maior de segurança quanto à solidez da União Europeia. E creio que foi essa redução do risco político, que antes penalizava mais os países da periferia da Europa, que agora acaba por ajudar. De certa forma, regressou alguma confiança ao mercado de dívida portuguesa, que face à falta de alternativas de rendimento, consegue atrair interessados". Já Marisa Cabrita, gestora de </w:t>
      </w:r>
      <w:proofErr w:type="spellStart"/>
      <w:r w:rsidRPr="00016846">
        <w:rPr>
          <w:rFonts w:ascii="Times New Roman" w:eastAsia="Times New Roman" w:hAnsi="Times New Roman" w:cs="Times New Roman"/>
          <w:color w:val="000000"/>
          <w:sz w:val="30"/>
          <w:szCs w:val="30"/>
          <w:lang w:eastAsia="pt-PT"/>
        </w:rPr>
        <w:t>activos</w:t>
      </w:r>
      <w:proofErr w:type="spellEnd"/>
      <w:r w:rsidRPr="00016846">
        <w:rPr>
          <w:rFonts w:ascii="Times New Roman" w:eastAsia="Times New Roman" w:hAnsi="Times New Roman" w:cs="Times New Roman"/>
          <w:color w:val="000000"/>
          <w:sz w:val="30"/>
          <w:szCs w:val="30"/>
          <w:lang w:eastAsia="pt-PT"/>
        </w:rPr>
        <w:t xml:space="preserve"> da </w:t>
      </w:r>
      <w:proofErr w:type="spellStart"/>
      <w:r w:rsidRPr="00016846">
        <w:rPr>
          <w:rFonts w:ascii="Times New Roman" w:eastAsia="Times New Roman" w:hAnsi="Times New Roman" w:cs="Times New Roman"/>
          <w:color w:val="000000"/>
          <w:sz w:val="30"/>
          <w:szCs w:val="30"/>
          <w:lang w:eastAsia="pt-PT"/>
        </w:rPr>
        <w:t>Orey</w:t>
      </w:r>
      <w:proofErr w:type="spellEnd"/>
      <w:r w:rsidRPr="00016846">
        <w:rPr>
          <w:rFonts w:ascii="Times New Roman" w:eastAsia="Times New Roman" w:hAnsi="Times New Roman" w:cs="Times New Roman"/>
          <w:color w:val="000000"/>
          <w:sz w:val="30"/>
          <w:szCs w:val="30"/>
          <w:lang w:eastAsia="pt-PT"/>
        </w:rPr>
        <w:t xml:space="preserve"> </w:t>
      </w:r>
      <w:proofErr w:type="spellStart"/>
      <w:r w:rsidRPr="00016846">
        <w:rPr>
          <w:rFonts w:ascii="Times New Roman" w:eastAsia="Times New Roman" w:hAnsi="Times New Roman" w:cs="Times New Roman"/>
          <w:color w:val="000000"/>
          <w:sz w:val="30"/>
          <w:szCs w:val="30"/>
          <w:lang w:eastAsia="pt-PT"/>
        </w:rPr>
        <w:t>iTrade</w:t>
      </w:r>
      <w:proofErr w:type="spellEnd"/>
      <w:r w:rsidRPr="00016846">
        <w:rPr>
          <w:rFonts w:ascii="Times New Roman" w:eastAsia="Times New Roman" w:hAnsi="Times New Roman" w:cs="Times New Roman"/>
          <w:color w:val="000000"/>
          <w:sz w:val="30"/>
          <w:szCs w:val="30"/>
          <w:lang w:eastAsia="pt-PT"/>
        </w:rPr>
        <w:t xml:space="preserve">, observa que "Portugal acaba assim por beneficiar da </w:t>
      </w:r>
      <w:proofErr w:type="spellStart"/>
      <w:r w:rsidRPr="00016846">
        <w:rPr>
          <w:rFonts w:ascii="Times New Roman" w:eastAsia="Times New Roman" w:hAnsi="Times New Roman" w:cs="Times New Roman"/>
          <w:color w:val="000000"/>
          <w:sz w:val="30"/>
          <w:szCs w:val="30"/>
          <w:lang w:eastAsia="pt-PT"/>
        </w:rPr>
        <w:t>correcção</w:t>
      </w:r>
      <w:proofErr w:type="spellEnd"/>
      <w:r w:rsidRPr="00016846">
        <w:rPr>
          <w:rFonts w:ascii="Times New Roman" w:eastAsia="Times New Roman" w:hAnsi="Times New Roman" w:cs="Times New Roman"/>
          <w:color w:val="000000"/>
          <w:sz w:val="30"/>
          <w:szCs w:val="30"/>
          <w:lang w:eastAsia="pt-PT"/>
        </w:rPr>
        <w:t xml:space="preserve"> observada nas 'yields' fruto de uma estabilização da </w:t>
      </w:r>
      <w:proofErr w:type="spellStart"/>
      <w:r w:rsidRPr="00016846">
        <w:rPr>
          <w:rFonts w:ascii="Times New Roman" w:eastAsia="Times New Roman" w:hAnsi="Times New Roman" w:cs="Times New Roman"/>
          <w:color w:val="000000"/>
          <w:sz w:val="30"/>
          <w:szCs w:val="30"/>
          <w:lang w:eastAsia="pt-PT"/>
        </w:rPr>
        <w:t>percepção</w:t>
      </w:r>
      <w:proofErr w:type="spellEnd"/>
      <w:r w:rsidRPr="00016846">
        <w:rPr>
          <w:rFonts w:ascii="Times New Roman" w:eastAsia="Times New Roman" w:hAnsi="Times New Roman" w:cs="Times New Roman"/>
          <w:color w:val="000000"/>
          <w:sz w:val="30"/>
          <w:szCs w:val="30"/>
          <w:lang w:eastAsia="pt-PT"/>
        </w:rPr>
        <w:t xml:space="preserve"> sobre do risco político e económico na Zona Euro".</w:t>
      </w:r>
    </w:p>
    <w:p w:rsidR="00016846" w:rsidRPr="00016846" w:rsidRDefault="00016846" w:rsidP="00016846">
      <w:pPr>
        <w:shd w:val="clear" w:color="auto" w:fill="FFFFFF"/>
        <w:spacing w:line="510" w:lineRule="atLeast"/>
        <w:rPr>
          <w:rFonts w:ascii="Times New Roman" w:eastAsia="Times New Roman" w:hAnsi="Times New Roman" w:cs="Times New Roman"/>
          <w:color w:val="000000"/>
          <w:sz w:val="30"/>
          <w:szCs w:val="30"/>
          <w:lang w:eastAsia="pt-PT"/>
        </w:rPr>
      </w:pPr>
      <w:r w:rsidRPr="00016846">
        <w:rPr>
          <w:rFonts w:ascii="Times New Roman" w:eastAsia="Times New Roman" w:hAnsi="Times New Roman" w:cs="Times New Roman"/>
          <w:color w:val="000000"/>
          <w:sz w:val="30"/>
          <w:szCs w:val="30"/>
          <w:lang w:eastAsia="pt-PT"/>
        </w:rPr>
        <w:br/>
      </w:r>
      <w:r w:rsidRPr="00016846">
        <w:rPr>
          <w:rFonts w:ascii="Times New Roman" w:eastAsia="Times New Roman" w:hAnsi="Times New Roman" w:cs="Times New Roman"/>
          <w:i/>
          <w:iCs/>
          <w:color w:val="000000"/>
          <w:sz w:val="30"/>
          <w:szCs w:val="30"/>
          <w:lang w:eastAsia="pt-PT"/>
        </w:rPr>
        <w:t xml:space="preserve">(Notícia </w:t>
      </w:r>
      <w:proofErr w:type="spellStart"/>
      <w:r w:rsidRPr="00016846">
        <w:rPr>
          <w:rFonts w:ascii="Times New Roman" w:eastAsia="Times New Roman" w:hAnsi="Times New Roman" w:cs="Times New Roman"/>
          <w:i/>
          <w:iCs/>
          <w:color w:val="000000"/>
          <w:sz w:val="30"/>
          <w:szCs w:val="30"/>
          <w:lang w:eastAsia="pt-PT"/>
        </w:rPr>
        <w:t>actualizada</w:t>
      </w:r>
      <w:proofErr w:type="spellEnd"/>
      <w:r w:rsidRPr="00016846">
        <w:rPr>
          <w:rFonts w:ascii="Times New Roman" w:eastAsia="Times New Roman" w:hAnsi="Times New Roman" w:cs="Times New Roman"/>
          <w:i/>
          <w:iCs/>
          <w:color w:val="000000"/>
          <w:sz w:val="30"/>
          <w:szCs w:val="30"/>
          <w:lang w:eastAsia="pt-PT"/>
        </w:rPr>
        <w:t xml:space="preserve"> às 11:47 com mais informação, comentário de analistas e gráficos)</w:t>
      </w:r>
    </w:p>
    <w:p w:rsidR="008B0ACF" w:rsidRDefault="00016846">
      <w:hyperlink r:id="rId15" w:history="1">
        <w:r w:rsidRPr="00AF785B">
          <w:rPr>
            <w:rStyle w:val="Hyperlink"/>
          </w:rPr>
          <w:t>http://www.jornaldenegocios.pt/mercados/obrigacoes/detalhe/portugal-financia-se-em-1250-milhoes-de-euros-com-juros-mais-baixos</w:t>
        </w:r>
      </w:hyperlink>
    </w:p>
    <w:p w:rsidR="00016846" w:rsidRDefault="00016846">
      <w:bookmarkStart w:id="0" w:name="_GoBack"/>
      <w:bookmarkEnd w:id="0"/>
    </w:p>
    <w:sectPr w:rsidR="000168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46"/>
    <w:rsid w:val="00016846"/>
    <w:rsid w:val="008B0A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1A2B"/>
  <w15:chartTrackingRefBased/>
  <w15:docId w15:val="{711CF219-FD7B-412C-A6CB-81F65FE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846"/>
    <w:rPr>
      <w:rFonts w:ascii="Times New Roman" w:eastAsia="Times New Roman" w:hAnsi="Times New Roman" w:cs="Times New Roman"/>
      <w:b/>
      <w:bCs/>
      <w:kern w:val="36"/>
      <w:sz w:val="48"/>
      <w:szCs w:val="48"/>
      <w:lang w:eastAsia="pt-PT"/>
    </w:rPr>
  </w:style>
  <w:style w:type="character" w:styleId="Hyperlink">
    <w:name w:val="Hyperlink"/>
    <w:basedOn w:val="DefaultParagraphFont"/>
    <w:uiPriority w:val="99"/>
    <w:unhideWhenUsed/>
    <w:rsid w:val="00016846"/>
    <w:rPr>
      <w:color w:val="0000FF"/>
      <w:u w:val="single"/>
    </w:rPr>
  </w:style>
  <w:style w:type="character" w:customStyle="1" w:styleId="noticialead">
    <w:name w:val="noticialead"/>
    <w:basedOn w:val="DefaultParagraphFont"/>
    <w:rsid w:val="00016846"/>
  </w:style>
  <w:style w:type="character" w:customStyle="1" w:styleId="apple-converted-space">
    <w:name w:val="apple-converted-space"/>
    <w:basedOn w:val="DefaultParagraphFont"/>
    <w:rsid w:val="00016846"/>
  </w:style>
  <w:style w:type="character" w:customStyle="1" w:styleId="hidden-xs">
    <w:name w:val="hidden-xs"/>
    <w:basedOn w:val="DefaultParagraphFont"/>
    <w:rsid w:val="00016846"/>
  </w:style>
  <w:style w:type="character" w:customStyle="1" w:styleId="dataautor">
    <w:name w:val="dataautor"/>
    <w:basedOn w:val="DefaultParagraphFont"/>
    <w:rsid w:val="00016846"/>
  </w:style>
  <w:style w:type="paragraph" w:styleId="NormalWeb">
    <w:name w:val="Normal (Web)"/>
    <w:basedOn w:val="Normal"/>
    <w:uiPriority w:val="99"/>
    <w:semiHidden/>
    <w:unhideWhenUsed/>
    <w:rsid w:val="0001684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016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9171">
      <w:bodyDiv w:val="1"/>
      <w:marLeft w:val="0"/>
      <w:marRight w:val="0"/>
      <w:marTop w:val="0"/>
      <w:marBottom w:val="0"/>
      <w:divBdr>
        <w:top w:val="none" w:sz="0" w:space="0" w:color="auto"/>
        <w:left w:val="none" w:sz="0" w:space="0" w:color="auto"/>
        <w:bottom w:val="none" w:sz="0" w:space="0" w:color="auto"/>
        <w:right w:val="none" w:sz="0" w:space="0" w:color="auto"/>
      </w:divBdr>
      <w:divsChild>
        <w:div w:id="1976642037">
          <w:marLeft w:val="0"/>
          <w:marRight w:val="0"/>
          <w:marTop w:val="0"/>
          <w:marBottom w:val="0"/>
          <w:divBdr>
            <w:top w:val="none" w:sz="0" w:space="0" w:color="auto"/>
            <w:left w:val="none" w:sz="0" w:space="0" w:color="auto"/>
            <w:bottom w:val="none" w:sz="0" w:space="0" w:color="auto"/>
            <w:right w:val="none" w:sz="0" w:space="0" w:color="auto"/>
          </w:divBdr>
          <w:divsChild>
            <w:div w:id="557202496">
              <w:marLeft w:val="-225"/>
              <w:marRight w:val="-225"/>
              <w:marTop w:val="0"/>
              <w:marBottom w:val="0"/>
              <w:divBdr>
                <w:top w:val="none" w:sz="0" w:space="0" w:color="auto"/>
                <w:left w:val="none" w:sz="0" w:space="0" w:color="auto"/>
                <w:bottom w:val="none" w:sz="0" w:space="0" w:color="auto"/>
                <w:right w:val="none" w:sz="0" w:space="0" w:color="auto"/>
              </w:divBdr>
              <w:divsChild>
                <w:div w:id="1695108459">
                  <w:marLeft w:val="0"/>
                  <w:marRight w:val="0"/>
                  <w:marTop w:val="0"/>
                  <w:marBottom w:val="0"/>
                  <w:divBdr>
                    <w:top w:val="none" w:sz="0" w:space="0" w:color="auto"/>
                    <w:left w:val="none" w:sz="0" w:space="0" w:color="auto"/>
                    <w:bottom w:val="none" w:sz="0" w:space="0" w:color="auto"/>
                    <w:right w:val="none" w:sz="0" w:space="0" w:color="auto"/>
                  </w:divBdr>
                  <w:divsChild>
                    <w:div w:id="301546596">
                      <w:marLeft w:val="0"/>
                      <w:marRight w:val="0"/>
                      <w:marTop w:val="0"/>
                      <w:marBottom w:val="300"/>
                      <w:divBdr>
                        <w:top w:val="none" w:sz="0" w:space="0" w:color="auto"/>
                        <w:left w:val="none" w:sz="0" w:space="0" w:color="auto"/>
                        <w:bottom w:val="none" w:sz="0" w:space="0" w:color="auto"/>
                        <w:right w:val="none" w:sz="0" w:space="0" w:color="auto"/>
                      </w:divBdr>
                      <w:divsChild>
                        <w:div w:id="143812865">
                          <w:marLeft w:val="0"/>
                          <w:marRight w:val="0"/>
                          <w:marTop w:val="0"/>
                          <w:marBottom w:val="0"/>
                          <w:divBdr>
                            <w:top w:val="none" w:sz="0" w:space="0" w:color="auto"/>
                            <w:left w:val="none" w:sz="0" w:space="0" w:color="auto"/>
                            <w:bottom w:val="none" w:sz="0" w:space="0" w:color="auto"/>
                            <w:right w:val="none" w:sz="0" w:space="0" w:color="auto"/>
                          </w:divBdr>
                          <w:divsChild>
                            <w:div w:id="1543588223">
                              <w:marLeft w:val="0"/>
                              <w:marRight w:val="0"/>
                              <w:marTop w:val="0"/>
                              <w:marBottom w:val="0"/>
                              <w:divBdr>
                                <w:top w:val="none" w:sz="0" w:space="0" w:color="auto"/>
                                <w:left w:val="none" w:sz="0" w:space="0" w:color="auto"/>
                                <w:bottom w:val="none" w:sz="0" w:space="0" w:color="auto"/>
                                <w:right w:val="none" w:sz="0" w:space="0" w:color="auto"/>
                              </w:divBdr>
                            </w:div>
                            <w:div w:id="1032997059">
                              <w:marLeft w:val="0"/>
                              <w:marRight w:val="0"/>
                              <w:marTop w:val="300"/>
                              <w:marBottom w:val="0"/>
                              <w:divBdr>
                                <w:top w:val="none" w:sz="0" w:space="0" w:color="auto"/>
                                <w:left w:val="none" w:sz="0" w:space="0" w:color="auto"/>
                                <w:bottom w:val="none" w:sz="0" w:space="0" w:color="auto"/>
                                <w:right w:val="none" w:sz="0" w:space="0" w:color="auto"/>
                              </w:divBdr>
                              <w:divsChild>
                                <w:div w:id="505553554">
                                  <w:marLeft w:val="0"/>
                                  <w:marRight w:val="0"/>
                                  <w:marTop w:val="0"/>
                                  <w:marBottom w:val="0"/>
                                  <w:divBdr>
                                    <w:top w:val="none" w:sz="0" w:space="0" w:color="auto"/>
                                    <w:left w:val="none" w:sz="0" w:space="0" w:color="auto"/>
                                    <w:bottom w:val="none" w:sz="0" w:space="0" w:color="auto"/>
                                    <w:right w:val="none" w:sz="0" w:space="0" w:color="auto"/>
                                  </w:divBdr>
                                  <w:divsChild>
                                    <w:div w:id="7935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5715">
                          <w:marLeft w:val="0"/>
                          <w:marRight w:val="0"/>
                          <w:marTop w:val="0"/>
                          <w:marBottom w:val="0"/>
                          <w:divBdr>
                            <w:top w:val="none" w:sz="0" w:space="0" w:color="auto"/>
                            <w:left w:val="none" w:sz="0" w:space="0" w:color="auto"/>
                            <w:bottom w:val="none" w:sz="0" w:space="0" w:color="auto"/>
                            <w:right w:val="none" w:sz="0" w:space="0" w:color="auto"/>
                          </w:divBdr>
                          <w:divsChild>
                            <w:div w:id="92630768">
                              <w:marLeft w:val="0"/>
                              <w:marRight w:val="0"/>
                              <w:marTop w:val="0"/>
                              <w:marBottom w:val="0"/>
                              <w:divBdr>
                                <w:top w:val="none" w:sz="0" w:space="0" w:color="auto"/>
                                <w:left w:val="none" w:sz="0" w:space="0" w:color="auto"/>
                                <w:bottom w:val="none" w:sz="0" w:space="0" w:color="auto"/>
                                <w:right w:val="none" w:sz="0" w:space="0" w:color="auto"/>
                              </w:divBdr>
                            </w:div>
                          </w:divsChild>
                        </w:div>
                        <w:div w:id="1113747552">
                          <w:marLeft w:val="0"/>
                          <w:marRight w:val="0"/>
                          <w:marTop w:val="0"/>
                          <w:marBottom w:val="300"/>
                          <w:divBdr>
                            <w:top w:val="none" w:sz="0" w:space="0" w:color="auto"/>
                            <w:left w:val="none" w:sz="0" w:space="0" w:color="auto"/>
                            <w:bottom w:val="none" w:sz="0" w:space="0" w:color="auto"/>
                            <w:right w:val="none" w:sz="0" w:space="0" w:color="auto"/>
                          </w:divBdr>
                          <w:divsChild>
                            <w:div w:id="356737740">
                              <w:marLeft w:val="300"/>
                              <w:marRight w:val="0"/>
                              <w:marTop w:val="0"/>
                              <w:marBottom w:val="0"/>
                              <w:divBdr>
                                <w:top w:val="none" w:sz="0" w:space="0" w:color="auto"/>
                                <w:left w:val="none" w:sz="0" w:space="0" w:color="auto"/>
                                <w:bottom w:val="none" w:sz="0" w:space="0" w:color="auto"/>
                                <w:right w:val="none" w:sz="0" w:space="0" w:color="auto"/>
                              </w:divBdr>
                            </w:div>
                          </w:divsChild>
                        </w:div>
                        <w:div w:id="714474875">
                          <w:marLeft w:val="0"/>
                          <w:marRight w:val="0"/>
                          <w:marTop w:val="0"/>
                          <w:marBottom w:val="0"/>
                          <w:divBdr>
                            <w:top w:val="none" w:sz="0" w:space="0" w:color="auto"/>
                            <w:left w:val="none" w:sz="0" w:space="0" w:color="auto"/>
                            <w:bottom w:val="none" w:sz="0" w:space="0" w:color="auto"/>
                            <w:right w:val="none" w:sz="0" w:space="0" w:color="auto"/>
                          </w:divBdr>
                        </w:div>
                        <w:div w:id="1134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mailto:ruibarroso@negocios.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jornaldenegocios.pt/opiniao/autores/detalhe/rui_barroso" TargetMode="External"/><Relationship Id="rId5" Type="http://schemas.openxmlformats.org/officeDocument/2006/relationships/hyperlink" Target="javascript:;" TargetMode="External"/><Relationship Id="rId15" Type="http://schemas.openxmlformats.org/officeDocument/2006/relationships/hyperlink" Target="http://www.jornaldenegocios.pt/mercados/obrigacoes/detalhe/portugal-financia-se-em-1250-milhoes-de-euros-com-juros-mais-baixos" TargetMode="External"/><Relationship Id="rId10" Type="http://schemas.openxmlformats.org/officeDocument/2006/relationships/image" Target="media/image1.png"/><Relationship Id="rId4" Type="http://schemas.openxmlformats.org/officeDocument/2006/relationships/hyperlink" Target="javascript:;" TargetMode="External"/><Relationship Id="rId9" Type="http://schemas.openxmlformats.org/officeDocument/2006/relationships/hyperlink" Target="http://www.jornaldenegocios.pt/opiniao/autores/detalhe/rui_barros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2017-05-11T15:41:00Z</dcterms:created>
  <dcterms:modified xsi:type="dcterms:W3CDTF">2017-05-11T15:42:00Z</dcterms:modified>
</cp:coreProperties>
</file>